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67E449EA"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807A74" w:rsidRPr="00807A74">
        <w:rPr>
          <w:rFonts w:cs="Arial"/>
          <w:b/>
          <w:bCs/>
          <w:snapToGrid w:val="0"/>
        </w:rPr>
        <w:t>pro Ústecký kraj</w:t>
      </w:r>
    </w:p>
    <w:p w14:paraId="341F0915" w14:textId="1C81A2FA"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Pobočka </w:t>
      </w:r>
      <w:r w:rsidR="00807A74" w:rsidRPr="00807A74">
        <w:rPr>
          <w:rFonts w:cs="Arial"/>
          <w:b/>
          <w:bCs/>
          <w:snapToGrid w:val="0"/>
        </w:rPr>
        <w:t>Děčín</w:t>
      </w:r>
    </w:p>
    <w:p w14:paraId="25AC46A5" w14:textId="11178153"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B62B72" w:rsidRPr="00B62B72">
        <w:rPr>
          <w:rFonts w:eastAsia="Aptos" w:cs="Arial"/>
          <w:color w:val="000000"/>
          <w:szCs w:val="22"/>
          <w14:ligatures w14:val="standardContextual"/>
        </w:rPr>
        <w:t xml:space="preserve"> </w:t>
      </w:r>
      <w:r w:rsidR="00B62B72" w:rsidRPr="00B62B72">
        <w:rPr>
          <w:rFonts w:cs="Arial"/>
          <w:bCs/>
        </w:rPr>
        <w:t>28.října 979/19, 405 02 Děčín I</w:t>
      </w:r>
    </w:p>
    <w:p w14:paraId="77857DCD" w14:textId="77777777" w:rsidR="00C36CB9" w:rsidRPr="005C59DC" w:rsidRDefault="00C36CB9" w:rsidP="00C36CB9">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Pr>
          <w:rFonts w:eastAsia="Lucida Sans Unicode" w:cs="Arial"/>
          <w:b/>
        </w:rPr>
        <w:t>Ing. Jitkou Blehovou, vedoucí Pobočky Děčín</w:t>
      </w:r>
    </w:p>
    <w:p w14:paraId="57381875" w14:textId="77777777" w:rsidR="00C36CB9" w:rsidRPr="005C59DC" w:rsidRDefault="00C36CB9" w:rsidP="00C36CB9">
      <w:pPr>
        <w:widowControl w:val="0"/>
        <w:tabs>
          <w:tab w:val="left" w:pos="4678"/>
        </w:tabs>
        <w:suppressAutoHyphens/>
        <w:spacing w:after="0" w:line="240" w:lineRule="auto"/>
        <w:ind w:left="4678" w:hanging="4678"/>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Pr>
          <w:rFonts w:eastAsia="Lucida Sans Unicode" w:cs="Arial"/>
          <w:b/>
        </w:rPr>
        <w:t>Ing. Jitka Blehová, vedoucí Pobočky Děčín</w:t>
      </w:r>
    </w:p>
    <w:p w14:paraId="1E0F2B6E" w14:textId="77777777" w:rsidR="00C36CB9" w:rsidRPr="00AE12A6" w:rsidRDefault="00C36CB9" w:rsidP="00C36CB9">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Pr>
          <w:rFonts w:eastAsia="Lucida Sans Unicode" w:cs="Arial"/>
          <w:b/>
        </w:rPr>
        <w:t>Ing. Andrea Beranová, Pobočka Děčín</w:t>
      </w:r>
    </w:p>
    <w:p w14:paraId="4701D627"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t>+420</w:t>
      </w:r>
      <w:r>
        <w:rPr>
          <w:rFonts w:eastAsia="Lucida Sans Unicode" w:cs="Arial"/>
          <w:b/>
        </w:rPr>
        <w:t> </w:t>
      </w:r>
      <w:r w:rsidRPr="00B669E9">
        <w:rPr>
          <w:rFonts w:eastAsia="Lucida Sans Unicode" w:cs="Arial"/>
          <w:bCs/>
        </w:rPr>
        <w:t>721 451 254</w:t>
      </w:r>
    </w:p>
    <w:p w14:paraId="2C81830A"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Pr="00B669E9">
        <w:rPr>
          <w:rFonts w:eastAsia="Lucida Sans Unicode" w:cs="Arial"/>
          <w:bCs/>
        </w:rPr>
        <w:t>andrea.beranova1</w:t>
      </w:r>
      <w:r w:rsidRPr="005C59DC">
        <w:rPr>
          <w:rFonts w:eastAsia="Lucida Sans Unicode" w:cs="Arial"/>
        </w:rPr>
        <w:t>@spu</w:t>
      </w:r>
      <w:r>
        <w:rPr>
          <w:rFonts w:eastAsia="Lucida Sans Unicode" w:cs="Arial"/>
        </w:rPr>
        <w:t>.gov.</w:t>
      </w:r>
      <w:r w:rsidRPr="005C59DC">
        <w:rPr>
          <w:rFonts w:eastAsia="Lucida Sans Unicode" w:cs="Arial"/>
        </w:rPr>
        <w:t>cz</w:t>
      </w:r>
    </w:p>
    <w:p w14:paraId="7F8CED8C"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5C8208AC"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03938F39"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4EEA1DED"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068AEAFD" w14:textId="77777777" w:rsidR="00C36CB9" w:rsidRPr="005C59DC" w:rsidRDefault="00C36CB9" w:rsidP="00C36CB9">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lastRenderedPageBreak/>
        <w:t>(dále jen „</w:t>
      </w:r>
      <w:r w:rsidRPr="005C59DC">
        <w:rPr>
          <w:rFonts w:cs="Arial"/>
          <w:b/>
        </w:rPr>
        <w:t>zhotovitel</w:t>
      </w:r>
      <w:r w:rsidRPr="005C59DC">
        <w:rPr>
          <w:rFonts w:cs="Arial"/>
        </w:rPr>
        <w:t>“)</w:t>
      </w:r>
    </w:p>
    <w:p w14:paraId="266CCAAA" w14:textId="2C3718F4" w:rsidR="007E7161" w:rsidRPr="00DD0597" w:rsidRDefault="000475F1" w:rsidP="00DD0597">
      <w:pPr>
        <w:rPr>
          <w:rFonts w:cs="Arial"/>
          <w:b/>
          <w:bCs/>
          <w:snapToGrid w:val="0"/>
        </w:rPr>
      </w:pPr>
      <w:r w:rsidRPr="00085415">
        <w:rPr>
          <w:rFonts w:cs="Arial"/>
        </w:rPr>
        <w:t xml:space="preserve">na veřejnou zakázku malého rozsahu </w:t>
      </w:r>
      <w:r w:rsidR="002921CB" w:rsidRPr="00085415">
        <w:rPr>
          <w:rFonts w:cs="Arial"/>
        </w:rPr>
        <w:t xml:space="preserve">s názvem </w:t>
      </w:r>
      <w:r w:rsidR="002921CB" w:rsidRPr="005F2F29">
        <w:rPr>
          <w:rFonts w:cs="Arial"/>
          <w:b/>
          <w:bCs/>
          <w:spacing w:val="8"/>
        </w:rPr>
        <w:t>„</w:t>
      </w:r>
      <w:r w:rsidR="00DD0597" w:rsidRPr="00DD0597">
        <w:rPr>
          <w:rFonts w:cs="Arial"/>
          <w:b/>
          <w:bCs/>
          <w:snapToGrid w:val="0"/>
        </w:rPr>
        <w:t>PD, AD pro Mokřad 2, rekonstrukci VC3, 6, 9 s odvodněním a NKZ1</w:t>
      </w:r>
      <w:r w:rsidR="00DD0597">
        <w:rPr>
          <w:rFonts w:cs="Arial"/>
          <w:b/>
          <w:bCs/>
          <w:snapToGrid w:val="0"/>
        </w:rPr>
        <w:t xml:space="preserve"> </w:t>
      </w:r>
      <w:r w:rsidR="00DD0597" w:rsidRPr="00DD0597">
        <w:rPr>
          <w:rFonts w:cs="Arial"/>
          <w:b/>
          <w:bCs/>
          <w:snapToGrid w:val="0"/>
        </w:rPr>
        <w:t>v k.ú. Merboltice</w:t>
      </w:r>
      <w:r w:rsidR="008A52EE" w:rsidRPr="005F2F29">
        <w:rPr>
          <w:rFonts w:cs="Arial"/>
          <w:b/>
          <w:bCs/>
          <w:spacing w:val="8"/>
        </w:rPr>
        <w:t>“</w:t>
      </w:r>
      <w:r w:rsidR="008A52EE" w:rsidRPr="005F2F29">
        <w:rPr>
          <w:rFonts w:cs="Arial"/>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3407340D" w:rsidR="000F5BF7" w:rsidRPr="005F0F87" w:rsidRDefault="000F5BF7" w:rsidP="00DD0597">
      <w:pPr>
        <w:pStyle w:val="l-L2"/>
        <w:tabs>
          <w:tab w:val="clear" w:pos="737"/>
        </w:tabs>
        <w:ind w:left="2127" w:hanging="1843"/>
      </w:pPr>
      <w:r w:rsidRPr="005F0F87">
        <w:t>Název stavby:</w:t>
      </w:r>
      <w:r w:rsidR="00085415" w:rsidRPr="005F0F87">
        <w:tab/>
      </w:r>
      <w:r w:rsidR="00DD0597" w:rsidRPr="00DD0597">
        <w:rPr>
          <w:b/>
          <w:bCs/>
          <w:snapToGrid w:val="0"/>
        </w:rPr>
        <w:t>Mokřad 2, rekonstrukc</w:t>
      </w:r>
      <w:r w:rsidR="00DD0597">
        <w:rPr>
          <w:b/>
          <w:bCs/>
          <w:snapToGrid w:val="0"/>
        </w:rPr>
        <w:t>e</w:t>
      </w:r>
      <w:r w:rsidR="00DD0597" w:rsidRPr="00DD0597">
        <w:rPr>
          <w:b/>
          <w:bCs/>
          <w:snapToGrid w:val="0"/>
        </w:rPr>
        <w:t xml:space="preserve"> VC3,6,9 s odvodněním a NKZ1 v k.ú. Merboltice</w:t>
      </w:r>
    </w:p>
    <w:p w14:paraId="535BF821" w14:textId="66FA4DF4" w:rsidR="00035F68" w:rsidRPr="005F0F87" w:rsidRDefault="008E133F" w:rsidP="005F0F87">
      <w:pPr>
        <w:pStyle w:val="l-L2"/>
        <w:tabs>
          <w:tab w:val="clear" w:pos="737"/>
        </w:tabs>
        <w:ind w:left="357" w:firstLine="0"/>
      </w:pPr>
      <w:r w:rsidRPr="005F0F87">
        <w:t>Místo stavby:</w:t>
      </w:r>
      <w:r w:rsidR="00085415" w:rsidRPr="005F0F87">
        <w:tab/>
      </w:r>
      <w:r w:rsidR="006F0557">
        <w:rPr>
          <w:b/>
          <w:snapToGrid w:val="0"/>
        </w:rPr>
        <w:t xml:space="preserve">k.ú. Merboltice, </w:t>
      </w:r>
      <w:proofErr w:type="spellStart"/>
      <w:proofErr w:type="gramStart"/>
      <w:r w:rsidR="006F0557">
        <w:rPr>
          <w:b/>
          <w:snapToGrid w:val="0"/>
        </w:rPr>
        <w:t>okr.Děčín</w:t>
      </w:r>
      <w:proofErr w:type="spellEnd"/>
      <w:proofErr w:type="gramEnd"/>
    </w:p>
    <w:p w14:paraId="06FC491B" w14:textId="77777777" w:rsidR="0038126B" w:rsidRDefault="00035F68" w:rsidP="005F0F87">
      <w:pPr>
        <w:pStyle w:val="l-L2"/>
        <w:tabs>
          <w:tab w:val="clear" w:pos="737"/>
        </w:tabs>
        <w:ind w:left="357" w:firstLine="0"/>
      </w:pPr>
      <w:r w:rsidRPr="005F0F87">
        <w:t>Popis stavby:</w:t>
      </w:r>
    </w:p>
    <w:p w14:paraId="2D217779" w14:textId="2D863EE0" w:rsidR="007D04C5" w:rsidRPr="007D04C5" w:rsidRDefault="003611C4" w:rsidP="007D04C5">
      <w:pPr>
        <w:pStyle w:val="l-L2"/>
        <w:ind w:left="357" w:firstLine="69"/>
        <w:rPr>
          <w:bCs/>
          <w:iCs/>
        </w:rPr>
      </w:pPr>
      <w:r>
        <w:rPr>
          <w:bCs/>
          <w:iCs/>
        </w:rPr>
        <w:t>Jedná se o část</w:t>
      </w:r>
      <w:r w:rsidR="007D04C5" w:rsidRPr="007D04C5">
        <w:rPr>
          <w:bCs/>
          <w:iCs/>
        </w:rPr>
        <w:t xml:space="preserve"> navržen</w:t>
      </w:r>
      <w:r>
        <w:rPr>
          <w:bCs/>
          <w:iCs/>
        </w:rPr>
        <w:t>ých</w:t>
      </w:r>
      <w:r w:rsidR="007D04C5" w:rsidRPr="007D04C5">
        <w:rPr>
          <w:bCs/>
          <w:iCs/>
        </w:rPr>
        <w:t xml:space="preserve"> společn</w:t>
      </w:r>
      <w:r>
        <w:rPr>
          <w:bCs/>
          <w:iCs/>
        </w:rPr>
        <w:t>ých</w:t>
      </w:r>
      <w:r w:rsidR="007D04C5" w:rsidRPr="007D04C5">
        <w:rPr>
          <w:bCs/>
          <w:iCs/>
        </w:rPr>
        <w:t xml:space="preserve"> opatření v k.ú. Merboltice, kter</w:t>
      </w:r>
      <w:r>
        <w:rPr>
          <w:bCs/>
          <w:iCs/>
        </w:rPr>
        <w:t>á</w:t>
      </w:r>
      <w:r w:rsidR="007D04C5" w:rsidRPr="007D04C5">
        <w:rPr>
          <w:bCs/>
          <w:iCs/>
        </w:rPr>
        <w:t xml:space="preserve"> zahrnuj</w:t>
      </w:r>
      <w:r>
        <w:rPr>
          <w:bCs/>
          <w:iCs/>
        </w:rPr>
        <w:t>e</w:t>
      </w:r>
      <w:r w:rsidR="007D04C5" w:rsidRPr="007D04C5">
        <w:rPr>
          <w:bCs/>
          <w:iCs/>
        </w:rPr>
        <w:t xml:space="preserve"> 2 stavební objekty:</w:t>
      </w:r>
    </w:p>
    <w:p w14:paraId="77F1331F" w14:textId="77777777" w:rsidR="007D04C5" w:rsidRPr="007D04C5" w:rsidRDefault="007D04C5" w:rsidP="007D04C5">
      <w:pPr>
        <w:pStyle w:val="l-L2"/>
        <w:ind w:left="357" w:firstLine="69"/>
        <w:rPr>
          <w:bCs/>
          <w:iCs/>
        </w:rPr>
      </w:pPr>
      <w:r w:rsidRPr="007D04C5">
        <w:rPr>
          <w:bCs/>
          <w:iCs/>
        </w:rPr>
        <w:t>SO1 – VC3-R s odvodněním SP2A, SP2B a výsadbou NKZ1</w:t>
      </w:r>
    </w:p>
    <w:p w14:paraId="7B43281D" w14:textId="77777777" w:rsidR="007D04C5" w:rsidRPr="007D04C5" w:rsidRDefault="007D04C5" w:rsidP="007D04C5">
      <w:pPr>
        <w:pStyle w:val="l-L2"/>
        <w:ind w:left="357" w:firstLine="69"/>
        <w:rPr>
          <w:bCs/>
          <w:iCs/>
        </w:rPr>
      </w:pPr>
      <w:r w:rsidRPr="007D04C5">
        <w:rPr>
          <w:bCs/>
          <w:iCs/>
        </w:rPr>
        <w:t xml:space="preserve">           (pozemek č.p. 2519)</w:t>
      </w:r>
    </w:p>
    <w:p w14:paraId="5A66EA7A" w14:textId="77777777" w:rsidR="007D04C5" w:rsidRPr="007D04C5" w:rsidRDefault="007D04C5" w:rsidP="007D04C5">
      <w:pPr>
        <w:pStyle w:val="l-L2"/>
        <w:ind w:left="357" w:firstLine="69"/>
        <w:rPr>
          <w:bCs/>
          <w:iCs/>
        </w:rPr>
      </w:pPr>
      <w:r w:rsidRPr="007D04C5">
        <w:rPr>
          <w:bCs/>
          <w:iCs/>
        </w:rPr>
        <w:t>SO2 – Mokřad 2, soustava příkopů a rekonstrukce VC6, VC9</w:t>
      </w:r>
    </w:p>
    <w:p w14:paraId="0A4AED6C" w14:textId="76584A47" w:rsidR="000F5BF7" w:rsidRPr="00B07C71" w:rsidRDefault="007D04C5" w:rsidP="00B07C71">
      <w:pPr>
        <w:pStyle w:val="l-L2"/>
        <w:ind w:left="357" w:firstLine="69"/>
        <w:rPr>
          <w:bCs/>
          <w:iCs/>
        </w:rPr>
      </w:pPr>
      <w:r w:rsidRPr="007D04C5">
        <w:rPr>
          <w:bCs/>
          <w:iCs/>
        </w:rPr>
        <w:t xml:space="preserve">           (pozemek č.p. 2816, 2744, 2651, 2497, 2496, 2484)</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4B0F7969" w:rsidR="002F6773" w:rsidRPr="00CA08E5" w:rsidRDefault="005C4290" w:rsidP="00D60669">
      <w:pPr>
        <w:pStyle w:val="l-L2"/>
        <w:numPr>
          <w:ilvl w:val="0"/>
          <w:numId w:val="5"/>
        </w:numPr>
        <w:ind w:left="357" w:hanging="357"/>
        <w:rPr>
          <w:b/>
        </w:rPr>
      </w:pPr>
      <w:r w:rsidRPr="00CA08E5">
        <w:t>Zhotovitel se zavazuje následně po</w:t>
      </w:r>
      <w:r w:rsidR="00427100" w:rsidRPr="00CA08E5">
        <w:t> </w:t>
      </w:r>
      <w:r w:rsidRPr="00CA08E5">
        <w:t>vypracování projektové dokumentace a následném schválení, převzetí projektové dokumentace objednatelem zajistit povolení stavebního úřadu na</w:t>
      </w:r>
      <w:r w:rsidR="00427100" w:rsidRPr="00CA08E5">
        <w:t> </w:t>
      </w:r>
      <w:r w:rsidRPr="00CA08E5">
        <w:t>stavbu dle</w:t>
      </w:r>
      <w:r w:rsidR="00427100" w:rsidRPr="00CA08E5">
        <w:t> </w:t>
      </w:r>
      <w:r w:rsidRPr="00CA08E5">
        <w:t>projektové dokumentace. Zhotovitel je v</w:t>
      </w:r>
      <w:r w:rsidR="00427100" w:rsidRPr="00CA08E5">
        <w:t> </w:t>
      </w:r>
      <w:r w:rsidRPr="00CA08E5">
        <w:t>rámci úkonů směřujícím k</w:t>
      </w:r>
      <w:r w:rsidR="00427100" w:rsidRPr="00CA08E5">
        <w:t> </w:t>
      </w:r>
      <w:r w:rsidRPr="00CA08E5">
        <w:t>zajištění povolení stavebního úřadu na stavbu na</w:t>
      </w:r>
      <w:r w:rsidR="00427100" w:rsidRPr="00CA08E5">
        <w:t> </w:t>
      </w:r>
      <w:r w:rsidRPr="00CA08E5">
        <w:t>základě plné moci (Příloha č.</w:t>
      </w:r>
      <w:r w:rsidR="00427100" w:rsidRPr="00CA08E5">
        <w:t> </w:t>
      </w:r>
      <w:r w:rsidRPr="00CA08E5">
        <w:t>3) oprávněn podat žádosti o</w:t>
      </w:r>
      <w:r w:rsidR="00427100" w:rsidRPr="00CA08E5">
        <w:t> </w:t>
      </w:r>
      <w:r w:rsidRPr="00CA08E5">
        <w:t>vydání stavebního povolení, doplnění a</w:t>
      </w:r>
      <w:r w:rsidR="00427100" w:rsidRPr="00CA08E5">
        <w:t> </w:t>
      </w:r>
      <w:r w:rsidRPr="00CA08E5">
        <w:t>opravy podání po</w:t>
      </w:r>
      <w:r w:rsidR="00427100" w:rsidRPr="00CA08E5">
        <w:t> </w:t>
      </w:r>
      <w:r w:rsidRPr="00CA08E5">
        <w:t>výzvě stavebního úřadu, převzetí veškerých písemností a</w:t>
      </w:r>
      <w:r w:rsidR="00427100" w:rsidRPr="00CA08E5">
        <w:t> </w:t>
      </w:r>
      <w:r w:rsidRPr="00CA08E5">
        <w:t>rozhodnutí stavebního úřadu, vzdání se práva na</w:t>
      </w:r>
      <w:r w:rsidR="00427100" w:rsidRPr="00CA08E5">
        <w:t> </w:t>
      </w:r>
      <w:r w:rsidRPr="00CA08E5">
        <w:t>odvolání proti rozhodnutí stavebního úřadu a</w:t>
      </w:r>
      <w:r w:rsidR="00427100" w:rsidRPr="00CA08E5">
        <w:t> </w:t>
      </w:r>
      <w:r w:rsidRPr="00CA08E5">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lastRenderedPageBreak/>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lastRenderedPageBreak/>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31585E5B" w14:textId="2B49BE2C" w:rsidR="001B29E9" w:rsidRPr="00B07C71" w:rsidRDefault="006B2BF9" w:rsidP="00B07C71">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0E127E8E" w14:textId="2DA5FEFF" w:rsidR="00D52CAB" w:rsidRPr="00D52CAB" w:rsidRDefault="009C22B3" w:rsidP="00D52CAB">
      <w:pPr>
        <w:pStyle w:val="l-L2"/>
        <w:numPr>
          <w:ilvl w:val="0"/>
          <w:numId w:val="9"/>
        </w:numPr>
        <w:ind w:left="357" w:hanging="357"/>
        <w:rPr>
          <w:b/>
          <w:bCs/>
        </w:rPr>
      </w:pPr>
      <w:bookmarkStart w:id="3" w:name="_Ref376374899"/>
      <w:bookmarkStart w:id="4" w:name="_Ref376425265"/>
      <w:r w:rsidRPr="00D52CAB">
        <w:t xml:space="preserve">Zhotovitel se zavazuje dokončit a předat </w:t>
      </w:r>
      <w:r w:rsidRPr="00D52CAB">
        <w:rPr>
          <w:b/>
          <w:bCs/>
        </w:rPr>
        <w:t xml:space="preserve">Dílo ve lhůtě do </w:t>
      </w:r>
      <w:bookmarkEnd w:id="3"/>
      <w:bookmarkEnd w:id="4"/>
      <w:r w:rsidR="00EE56F4">
        <w:rPr>
          <w:b/>
          <w:bCs/>
        </w:rPr>
        <w:t>1.6</w:t>
      </w:r>
      <w:r w:rsidR="00D52CAB" w:rsidRPr="00D52CAB">
        <w:rPr>
          <w:b/>
          <w:bCs/>
        </w:rPr>
        <w:t>.2026.</w:t>
      </w:r>
    </w:p>
    <w:p w14:paraId="04773E0E" w14:textId="0F10AEE7" w:rsidR="00712A60" w:rsidRPr="00D52CAB" w:rsidRDefault="00932E7A" w:rsidP="00D52CAB">
      <w:pPr>
        <w:pStyle w:val="l-L2"/>
        <w:numPr>
          <w:ilvl w:val="0"/>
          <w:numId w:val="9"/>
        </w:numPr>
        <w:ind w:left="357" w:hanging="357"/>
      </w:pPr>
      <w:r w:rsidRPr="00D52CAB">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604D4C4E" w14:textId="202D70C4" w:rsidR="00313F8F" w:rsidRDefault="0013772F" w:rsidP="00824E58">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67694B29"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r w:rsidR="001466FA">
        <w:rPr>
          <w:rFonts w:cs="Arial"/>
        </w:rPr>
        <w:t xml:space="preserve"> Z toho:</w:t>
      </w:r>
    </w:p>
    <w:tbl>
      <w:tblPr>
        <w:tblW w:w="8992" w:type="dxa"/>
        <w:tblInd w:w="354" w:type="dxa"/>
        <w:tblCellMar>
          <w:left w:w="70" w:type="dxa"/>
          <w:right w:w="70" w:type="dxa"/>
        </w:tblCellMar>
        <w:tblLook w:val="04A0" w:firstRow="1" w:lastRow="0" w:firstColumn="1" w:lastColumn="0" w:noHBand="0" w:noVBand="1"/>
      </w:tblPr>
      <w:tblGrid>
        <w:gridCol w:w="5122"/>
        <w:gridCol w:w="3870"/>
      </w:tblGrid>
      <w:tr w:rsidR="001525A0" w:rsidRPr="001525A0" w14:paraId="0ED86299" w14:textId="77777777" w:rsidTr="00D92BAF">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3F9380DA" w14:textId="77777777" w:rsidR="001525A0" w:rsidRPr="001525A0" w:rsidRDefault="001525A0" w:rsidP="001525A0">
            <w:pPr>
              <w:pStyle w:val="l-L2"/>
              <w:rPr>
                <w:rFonts w:cs="Arial"/>
              </w:rPr>
            </w:pPr>
          </w:p>
        </w:tc>
        <w:tc>
          <w:tcPr>
            <w:tcW w:w="3870" w:type="dxa"/>
            <w:tcBorders>
              <w:top w:val="single" w:sz="8" w:space="0" w:color="auto"/>
              <w:left w:val="nil"/>
              <w:bottom w:val="single" w:sz="4" w:space="0" w:color="auto"/>
              <w:right w:val="single" w:sz="4" w:space="0" w:color="auto"/>
            </w:tcBorders>
            <w:shd w:val="clear" w:color="auto" w:fill="BFBFBF"/>
            <w:vAlign w:val="center"/>
            <w:hideMark/>
          </w:tcPr>
          <w:p w14:paraId="18C313B9" w14:textId="77777777" w:rsidR="001525A0" w:rsidRPr="001525A0" w:rsidRDefault="001525A0" w:rsidP="001525A0">
            <w:pPr>
              <w:pStyle w:val="l-L2"/>
              <w:rPr>
                <w:rFonts w:cs="Arial"/>
              </w:rPr>
            </w:pPr>
            <w:r w:rsidRPr="001525A0">
              <w:rPr>
                <w:rFonts w:cs="Arial"/>
              </w:rPr>
              <w:t>Cena bez DPH (Kč)</w:t>
            </w:r>
          </w:p>
        </w:tc>
      </w:tr>
      <w:tr w:rsidR="001525A0" w:rsidRPr="001525A0" w14:paraId="5F56EE5E" w14:textId="77777777" w:rsidTr="00D92BAF">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E4B3883" w14:textId="77777777" w:rsidR="001525A0" w:rsidRPr="001525A0" w:rsidRDefault="001525A0" w:rsidP="001525A0">
            <w:pPr>
              <w:pStyle w:val="l-L2"/>
              <w:rPr>
                <w:rFonts w:cs="Arial"/>
                <w:b/>
                <w:bCs/>
              </w:rPr>
            </w:pPr>
            <w:r w:rsidRPr="001525A0">
              <w:rPr>
                <w:rFonts w:cs="Arial"/>
                <w:b/>
                <w:bCs/>
              </w:rPr>
              <w:lastRenderedPageBreak/>
              <w:t>SO1</w:t>
            </w:r>
          </w:p>
        </w:tc>
        <w:tc>
          <w:tcPr>
            <w:tcW w:w="3870" w:type="dxa"/>
            <w:tcBorders>
              <w:top w:val="nil"/>
              <w:left w:val="nil"/>
              <w:bottom w:val="single" w:sz="4" w:space="0" w:color="auto"/>
              <w:right w:val="single" w:sz="4" w:space="0" w:color="auto"/>
            </w:tcBorders>
            <w:shd w:val="clear" w:color="auto" w:fill="auto"/>
            <w:noWrap/>
            <w:vAlign w:val="center"/>
            <w:hideMark/>
          </w:tcPr>
          <w:p w14:paraId="46C3C485" w14:textId="77777777" w:rsidR="001525A0" w:rsidRPr="001525A0" w:rsidRDefault="001525A0" w:rsidP="001525A0">
            <w:pPr>
              <w:pStyle w:val="l-L2"/>
              <w:rPr>
                <w:rFonts w:cs="Arial"/>
                <w:highlight w:val="yellow"/>
              </w:rPr>
            </w:pPr>
            <w:r w:rsidRPr="001525A0">
              <w:rPr>
                <w:rFonts w:cs="Arial"/>
                <w:b/>
                <w:bCs/>
                <w:highlight w:val="yellow"/>
              </w:rPr>
              <w:t>[DOPLNIT]</w:t>
            </w:r>
          </w:p>
        </w:tc>
      </w:tr>
      <w:tr w:rsidR="001525A0" w:rsidRPr="001525A0" w14:paraId="7DFDC312" w14:textId="77777777" w:rsidTr="00D92BAF">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25037400" w14:textId="77777777" w:rsidR="001525A0" w:rsidRPr="001525A0" w:rsidRDefault="001525A0" w:rsidP="001525A0">
            <w:pPr>
              <w:pStyle w:val="l-L2"/>
              <w:rPr>
                <w:rFonts w:cs="Arial"/>
                <w:b/>
                <w:bCs/>
              </w:rPr>
            </w:pPr>
            <w:r w:rsidRPr="001525A0">
              <w:rPr>
                <w:rFonts w:cs="Arial"/>
                <w:b/>
                <w:bCs/>
              </w:rPr>
              <w:t>SO2</w:t>
            </w:r>
          </w:p>
        </w:tc>
        <w:tc>
          <w:tcPr>
            <w:tcW w:w="3870" w:type="dxa"/>
            <w:tcBorders>
              <w:top w:val="nil"/>
              <w:left w:val="nil"/>
              <w:bottom w:val="single" w:sz="4" w:space="0" w:color="auto"/>
              <w:right w:val="single" w:sz="4" w:space="0" w:color="auto"/>
            </w:tcBorders>
            <w:shd w:val="clear" w:color="auto" w:fill="auto"/>
            <w:noWrap/>
            <w:vAlign w:val="center"/>
          </w:tcPr>
          <w:p w14:paraId="1085F467" w14:textId="77777777" w:rsidR="001525A0" w:rsidRPr="001525A0" w:rsidRDefault="001525A0" w:rsidP="001525A0">
            <w:pPr>
              <w:pStyle w:val="l-L2"/>
              <w:rPr>
                <w:rFonts w:cs="Arial"/>
                <w:highlight w:val="yellow"/>
              </w:rPr>
            </w:pPr>
            <w:r w:rsidRPr="001525A0">
              <w:rPr>
                <w:rFonts w:cs="Arial"/>
                <w:b/>
                <w:bCs/>
                <w:highlight w:val="yellow"/>
              </w:rPr>
              <w:t>[DOPLNIT]</w:t>
            </w:r>
          </w:p>
        </w:tc>
      </w:tr>
      <w:tr w:rsidR="001525A0" w:rsidRPr="001525A0" w14:paraId="1212EB9B" w14:textId="77777777" w:rsidTr="00D92BAF">
        <w:trPr>
          <w:trHeight w:val="284"/>
        </w:trPr>
        <w:tc>
          <w:tcPr>
            <w:tcW w:w="5122" w:type="dxa"/>
            <w:tcBorders>
              <w:top w:val="nil"/>
              <w:left w:val="single" w:sz="8" w:space="0" w:color="auto"/>
              <w:bottom w:val="single" w:sz="8" w:space="0" w:color="auto"/>
              <w:right w:val="single" w:sz="4" w:space="0" w:color="auto"/>
            </w:tcBorders>
            <w:shd w:val="clear" w:color="auto" w:fill="BFBFBF"/>
            <w:noWrap/>
            <w:vAlign w:val="center"/>
            <w:hideMark/>
          </w:tcPr>
          <w:p w14:paraId="0B317776" w14:textId="77777777" w:rsidR="001525A0" w:rsidRPr="001525A0" w:rsidRDefault="001525A0" w:rsidP="001525A0">
            <w:pPr>
              <w:pStyle w:val="l-L2"/>
              <w:rPr>
                <w:rFonts w:cs="Arial"/>
                <w:b/>
                <w:bCs/>
                <w:highlight w:val="yellow"/>
              </w:rPr>
            </w:pPr>
            <w:r w:rsidRPr="001525A0">
              <w:rPr>
                <w:rFonts w:cs="Arial"/>
                <w:b/>
                <w:bCs/>
              </w:rPr>
              <w:t>Celkem</w:t>
            </w:r>
          </w:p>
        </w:tc>
        <w:tc>
          <w:tcPr>
            <w:tcW w:w="3870" w:type="dxa"/>
            <w:tcBorders>
              <w:top w:val="nil"/>
              <w:left w:val="nil"/>
              <w:bottom w:val="single" w:sz="8" w:space="0" w:color="auto"/>
              <w:right w:val="single" w:sz="4" w:space="0" w:color="auto"/>
            </w:tcBorders>
            <w:shd w:val="clear" w:color="auto" w:fill="BFBFBF"/>
            <w:noWrap/>
            <w:vAlign w:val="center"/>
            <w:hideMark/>
          </w:tcPr>
          <w:p w14:paraId="03C0AF54" w14:textId="77777777" w:rsidR="001525A0" w:rsidRPr="001525A0" w:rsidRDefault="001525A0" w:rsidP="001525A0">
            <w:pPr>
              <w:pStyle w:val="l-L2"/>
              <w:rPr>
                <w:rFonts w:cs="Arial"/>
                <w:highlight w:val="yellow"/>
              </w:rPr>
            </w:pPr>
            <w:r w:rsidRPr="001525A0">
              <w:rPr>
                <w:rFonts w:cs="Arial"/>
                <w:b/>
                <w:bCs/>
                <w:highlight w:val="yellow"/>
              </w:rPr>
              <w:t>[DOPLNIT]</w:t>
            </w:r>
          </w:p>
        </w:tc>
      </w:tr>
    </w:tbl>
    <w:p w14:paraId="0A9EFC50" w14:textId="77777777" w:rsidR="00AF7FF2" w:rsidRPr="008F0631" w:rsidRDefault="00AF7FF2" w:rsidP="00AF7FF2">
      <w:pPr>
        <w:pStyle w:val="l-L2"/>
        <w:tabs>
          <w:tab w:val="clear" w:pos="737"/>
        </w:tabs>
        <w:ind w:left="357" w:firstLine="0"/>
      </w:pPr>
      <w:bookmarkStart w:id="6" w:name="_Hlk36122845"/>
      <w:bookmarkStart w:id="7" w:name="_Hlk36122353"/>
      <w:r w:rsidRPr="008F0631">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5B7762A5" w:rsidR="00CF0FF4" w:rsidRPr="00267424" w:rsidRDefault="00AF7FF2" w:rsidP="00CF0FF4">
      <w:pPr>
        <w:pStyle w:val="l-L2"/>
        <w:tabs>
          <w:tab w:val="clear" w:pos="737"/>
        </w:tabs>
        <w:ind w:left="357" w:firstLine="0"/>
        <w:rPr>
          <w:rFonts w:cs="Arial"/>
          <w:bCs/>
          <w:i/>
          <w:iCs/>
          <w:snapToGrid w:val="0"/>
        </w:rPr>
      </w:pPr>
      <w:r w:rsidRPr="00655700">
        <w:rPr>
          <w:rFonts w:cs="Arial"/>
        </w:rPr>
        <w:t>Konečný příjemce: Státní pozemkový úřad</w:t>
      </w:r>
      <w:r w:rsidR="008D3FED">
        <w:rPr>
          <w:rFonts w:cs="Arial"/>
        </w:rPr>
        <w:t>,</w:t>
      </w:r>
      <w:r w:rsidR="00267424">
        <w:rPr>
          <w:rFonts w:cs="Arial"/>
        </w:rPr>
        <w:t xml:space="preserve"> </w:t>
      </w:r>
      <w:r w:rsidR="005F5A3C" w:rsidRPr="005F5A3C">
        <w:rPr>
          <w:rFonts w:cs="Arial"/>
        </w:rPr>
        <w:t>Státní pozemkový úřad, KPÚ pro Ústecký kraj, Pobočka Děčín, ul. 28.října 979/19, 405 02 Děčín I.</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7469CBAB"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5F5A3C">
        <w:t>60 měsíců</w:t>
      </w:r>
      <w:r w:rsidR="005F5A3C">
        <w:t xml:space="preserve"> 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Díla</w:t>
      </w:r>
      <w:r w:rsidR="005A0043" w:rsidRPr="00E32CB5">
        <w:rPr>
          <w:i/>
          <w:iCs/>
        </w:rPr>
        <w:t xml:space="preserve">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615580CE"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r w:rsidR="00976F67" w:rsidRPr="00976F67">
        <w:rPr>
          <w:b/>
        </w:rPr>
        <w:t xml:space="preserve">500tis. </w:t>
      </w:r>
      <w:r w:rsidR="00BB1545" w:rsidRPr="00976F67">
        <w:rPr>
          <w:b/>
          <w:bCs/>
        </w:rPr>
        <w:t>Kč</w:t>
      </w:r>
      <w:r w:rsidR="00BB1545" w:rsidRPr="00976F67">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lastRenderedPageBreak/>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283B517A"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72702213"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Díla</w:t>
      </w:r>
      <w:r w:rsidR="0071452A">
        <w:rPr>
          <w:lang w:eastAsia="en-US"/>
        </w:rPr>
        <w:t xml:space="preserve">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w:t>
      </w:r>
      <w:r w:rsidR="00281157" w:rsidRPr="00D6482D">
        <w:rPr>
          <w:rFonts w:cs="Arial"/>
          <w:szCs w:val="22"/>
        </w:rPr>
        <w:lastRenderedPageBreak/>
        <w:t>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5EF3B0" w14:textId="662348C1" w:rsidR="00411538" w:rsidRPr="00824E58" w:rsidRDefault="00CD1317" w:rsidP="00411538">
      <w:pPr>
        <w:pStyle w:val="l-L2"/>
        <w:numPr>
          <w:ilvl w:val="0"/>
          <w:numId w:val="18"/>
        </w:numPr>
        <w:ind w:left="357" w:hanging="357"/>
        <w:rPr>
          <w:rStyle w:val="l-L2Char"/>
          <w:rFonts w:cs="Arial"/>
          <w:lang w:eastAsia="en-US"/>
        </w:rPr>
      </w:pPr>
      <w:r w:rsidRPr="00D6482D">
        <w:rPr>
          <w:rFonts w:cs="Arial"/>
          <w:lang w:eastAsia="en-US"/>
        </w:rPr>
        <w:t>Zánikem smlouvy zaniká i platnost plné moci udělené objednatelem zhotoviteli.</w:t>
      </w:r>
      <w:bookmarkEnd w:id="15"/>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41FC5072" w14:textId="4B97AAE9" w:rsidR="00CB7506" w:rsidRPr="00CB7506" w:rsidRDefault="00B63BC9" w:rsidP="00CB7506">
      <w:pPr>
        <w:pStyle w:val="l-L2"/>
        <w:tabs>
          <w:tab w:val="clear" w:pos="737"/>
        </w:tabs>
        <w:ind w:left="851" w:firstLine="0"/>
      </w:pPr>
      <w:r w:rsidRPr="00085415">
        <w:t xml:space="preserve">Jméno/funkce: </w:t>
      </w:r>
      <w:r w:rsidRPr="00085415">
        <w:tab/>
      </w:r>
      <w:r w:rsidR="00CB7506" w:rsidRPr="00CB7506">
        <w:t xml:space="preserve">Ing. Andrea Beranová </w:t>
      </w:r>
    </w:p>
    <w:p w14:paraId="07A70061" w14:textId="5CC451F2" w:rsidR="00CB7506" w:rsidRPr="00CB7506" w:rsidRDefault="00CB7506" w:rsidP="00CB7506">
      <w:pPr>
        <w:pStyle w:val="l-L2"/>
        <w:tabs>
          <w:tab w:val="clear" w:pos="737"/>
        </w:tabs>
        <w:ind w:left="851" w:firstLine="0"/>
      </w:pPr>
      <w:r w:rsidRPr="00CB7506">
        <w:t xml:space="preserve">Tel.: </w:t>
      </w:r>
      <w:r>
        <w:t xml:space="preserve">                        </w:t>
      </w:r>
      <w:r w:rsidRPr="00CB7506">
        <w:t xml:space="preserve">+420 721 451 254 </w:t>
      </w:r>
    </w:p>
    <w:p w14:paraId="253C5741" w14:textId="35DE119F" w:rsidR="00CB7506" w:rsidRDefault="00CB7506" w:rsidP="00CB7506">
      <w:pPr>
        <w:pStyle w:val="l-L2"/>
        <w:tabs>
          <w:tab w:val="clear" w:pos="737"/>
        </w:tabs>
        <w:ind w:left="851" w:firstLine="0"/>
        <w:rPr>
          <w:rFonts w:cs="Arial"/>
          <w:color w:val="000000"/>
          <w:szCs w:val="22"/>
        </w:rPr>
      </w:pPr>
      <w:proofErr w:type="gramStart"/>
      <w:r w:rsidRPr="00CB7506">
        <w:t xml:space="preserve">E-mail: </w:t>
      </w:r>
      <w:r>
        <w:t xml:space="preserve">  </w:t>
      </w:r>
      <w:proofErr w:type="gramEnd"/>
      <w:r>
        <w:t xml:space="preserve">                  </w:t>
      </w:r>
      <w:r w:rsidRPr="00CB7506">
        <w:t>andrea.beranova1@spu.gov.cz</w:t>
      </w:r>
      <w:r w:rsidRPr="00CB7506">
        <w:rPr>
          <w:rFonts w:cs="Arial"/>
          <w:color w:val="000000"/>
          <w:szCs w:val="22"/>
        </w:rPr>
        <w:t xml:space="preserve"> </w:t>
      </w:r>
    </w:p>
    <w:p w14:paraId="2B972437" w14:textId="7315C53B" w:rsidR="00C37D91" w:rsidRDefault="00B63BC9" w:rsidP="00CB7506">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lastRenderedPageBreak/>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614E26" w:rsidRDefault="00EE35A9" w:rsidP="00D60669">
      <w:pPr>
        <w:pStyle w:val="l-L2"/>
        <w:numPr>
          <w:ilvl w:val="0"/>
          <w:numId w:val="20"/>
        </w:numPr>
        <w:ind w:left="357" w:hanging="357"/>
      </w:pPr>
      <w:r w:rsidRPr="00C37D91">
        <w:t xml:space="preserve">Smlouva nabývá platnosti dnem podpisu smluvních stran </w:t>
      </w:r>
      <w:r w:rsidRPr="00614E26">
        <w:t>a účinnosti dnem jejího uveřejnění v registru smluv dle ust. §</w:t>
      </w:r>
      <w:r w:rsidR="003B5C67" w:rsidRPr="00614E26">
        <w:t> </w:t>
      </w:r>
      <w:r w:rsidRPr="00614E26">
        <w:t>6 odst.</w:t>
      </w:r>
      <w:r w:rsidR="003B5C67" w:rsidRPr="00614E26">
        <w:t> </w:t>
      </w:r>
      <w:r w:rsidRPr="00614E26">
        <w:t>1 zákona č.</w:t>
      </w:r>
      <w:r w:rsidR="003B5C67" w:rsidRPr="00614E26">
        <w:t> </w:t>
      </w:r>
      <w:r w:rsidRPr="00614E26">
        <w:t xml:space="preserve">340/2015 Sb., </w:t>
      </w:r>
      <w:r w:rsidR="00B72638" w:rsidRPr="00614E26">
        <w:t>o zvláštních podmínkách účinnosti některých smluv, uveřejňování těchto smluv a o registru smluv (zákon o registru smluv), ve znění pozdějších předpisů (dále jen „zákon o registru smluv“)</w:t>
      </w:r>
      <w:r w:rsidRPr="00614E26">
        <w:t>.</w:t>
      </w:r>
    </w:p>
    <w:p w14:paraId="5E6CC35B" w14:textId="412425AD" w:rsidR="00EE35A9" w:rsidRPr="00614E26" w:rsidRDefault="00EE35A9" w:rsidP="00D60669">
      <w:pPr>
        <w:pStyle w:val="l-L2"/>
        <w:numPr>
          <w:ilvl w:val="0"/>
          <w:numId w:val="20"/>
        </w:numPr>
        <w:ind w:left="357" w:hanging="357"/>
      </w:pPr>
      <w:r w:rsidRPr="00614E26">
        <w:t>Smluvní strany berou na vědomí, že tato smlouva, včetně jejích případných změn a</w:t>
      </w:r>
      <w:r w:rsidR="0047262B" w:rsidRPr="00614E26">
        <w:t> </w:t>
      </w:r>
      <w:r w:rsidRPr="00614E26">
        <w:t>dodatků, bude uveřejněna podle zákona o registru smluv</w:t>
      </w:r>
      <w:r w:rsidR="00CD1317" w:rsidRPr="00614E26">
        <w:t xml:space="preserve"> </w:t>
      </w:r>
      <w:r w:rsidRPr="00614E26">
        <w:t>vyjma údajů, které požívají ochrany dle zvláštních zákonů, zejména osobní a citlivé údaje a obchodní tajemství. Smluvní strany se dále dohodly, že tuto</w:t>
      </w:r>
      <w:r w:rsidR="003A4838" w:rsidRPr="00614E26">
        <w:t> </w:t>
      </w:r>
      <w:r w:rsidRPr="00614E26">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71DF172B" w14:textId="77777777" w:rsidR="003D1C40" w:rsidRDefault="003D1C40" w:rsidP="00FE5D7E">
      <w:pPr>
        <w:tabs>
          <w:tab w:val="left" w:pos="142"/>
          <w:tab w:val="left" w:pos="4678"/>
        </w:tabs>
        <w:rPr>
          <w:rFonts w:cs="Arial"/>
        </w:rPr>
      </w:pPr>
    </w:p>
    <w:p w14:paraId="148641AF" w14:textId="77777777" w:rsidR="003D1C40" w:rsidRDefault="003D1C40" w:rsidP="00FE5D7E">
      <w:pPr>
        <w:tabs>
          <w:tab w:val="left" w:pos="142"/>
          <w:tab w:val="left" w:pos="4678"/>
        </w:tabs>
        <w:rPr>
          <w:rFonts w:cs="Arial"/>
        </w:rPr>
      </w:pPr>
    </w:p>
    <w:p w14:paraId="7C3C6A12" w14:textId="77777777" w:rsidR="003D1C40" w:rsidRDefault="003D1C40" w:rsidP="00FE5D7E">
      <w:pPr>
        <w:tabs>
          <w:tab w:val="left" w:pos="142"/>
          <w:tab w:val="left" w:pos="4678"/>
        </w:tabs>
        <w:rPr>
          <w:rFonts w:cs="Arial"/>
        </w:rPr>
      </w:pPr>
    </w:p>
    <w:p w14:paraId="135863A0" w14:textId="7D929A75"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375B68">
        <w:rPr>
          <w:rFonts w:cs="Arial"/>
        </w:rPr>
        <w:t xml:space="preserve"> Děčíně</w:t>
      </w:r>
      <w:r w:rsidR="00FE5D7E" w:rsidRPr="00085415">
        <w:rPr>
          <w:rFonts w:cs="Arial"/>
        </w:rPr>
        <w:t xml:space="preserve">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EA6022">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EA6022">
      <w:pPr>
        <w:tabs>
          <w:tab w:val="left" w:pos="142"/>
          <w:tab w:val="left" w:pos="4678"/>
        </w:tabs>
        <w:rPr>
          <w:rFonts w:cs="Arial"/>
        </w:rPr>
      </w:pPr>
      <w:r w:rsidRPr="00085415">
        <w:rPr>
          <w:rFonts w:cs="Arial"/>
        </w:rPr>
        <w:tab/>
        <w:t>Objednatel</w:t>
      </w:r>
      <w:r w:rsidRPr="00085415">
        <w:rPr>
          <w:rFonts w:cs="Arial"/>
        </w:rPr>
        <w:tab/>
        <w:t>Zhotovitel</w:t>
      </w:r>
    </w:p>
    <w:p w14:paraId="202EC371" w14:textId="77777777" w:rsidR="00FE5D7E" w:rsidRPr="00085415" w:rsidRDefault="00FE5D7E" w:rsidP="00EA6022">
      <w:pPr>
        <w:tabs>
          <w:tab w:val="left" w:pos="142"/>
          <w:tab w:val="left" w:pos="4678"/>
        </w:tabs>
        <w:rPr>
          <w:rFonts w:cs="Arial"/>
        </w:rPr>
      </w:pPr>
      <w:r w:rsidRPr="00085415">
        <w:rPr>
          <w:rFonts w:cs="Arial"/>
          <w:b/>
          <w:bCs/>
        </w:rPr>
        <w:tab/>
      </w:r>
      <w:r w:rsidRPr="003D0C11">
        <w:rPr>
          <w:rFonts w:cs="Arial"/>
          <w:sz w:val="20"/>
          <w:szCs w:val="22"/>
        </w:rPr>
        <w:t>(elektronicky podepsáno)</w:t>
      </w:r>
    </w:p>
    <w:p w14:paraId="3D0C7A0D" w14:textId="32FCB6A9" w:rsidR="00FE5D7E" w:rsidRPr="00EA6022" w:rsidRDefault="00375B68" w:rsidP="00EA6022">
      <w:pPr>
        <w:tabs>
          <w:tab w:val="left" w:pos="142"/>
          <w:tab w:val="left" w:pos="4678"/>
        </w:tabs>
        <w:rPr>
          <w:rFonts w:cs="Arial"/>
        </w:rPr>
      </w:pPr>
      <w:r w:rsidRPr="00EA6022">
        <w:rPr>
          <w:rFonts w:cs="Arial"/>
        </w:rPr>
        <w:t>Ing. Jitka Blehová</w:t>
      </w:r>
      <w:r w:rsidR="00FE5D7E" w:rsidRPr="00EA6022">
        <w:rPr>
          <w:rFonts w:cs="Arial"/>
        </w:rPr>
        <w:tab/>
      </w:r>
      <w:r w:rsidR="00FE5D7E" w:rsidRPr="00EA6022">
        <w:rPr>
          <w:rFonts w:cs="Arial"/>
          <w:highlight w:val="yellow"/>
        </w:rPr>
        <w:t>[DOPLNIT]</w:t>
      </w:r>
    </w:p>
    <w:p w14:paraId="1D0ECB96" w14:textId="76625241" w:rsidR="000A1C2E" w:rsidRPr="00EA6022" w:rsidRDefault="000A1C2E" w:rsidP="00EA6022">
      <w:pPr>
        <w:tabs>
          <w:tab w:val="left" w:pos="142"/>
          <w:tab w:val="left" w:pos="4678"/>
        </w:tabs>
        <w:rPr>
          <w:rFonts w:cs="Arial"/>
        </w:rPr>
      </w:pPr>
      <w:r w:rsidRPr="00EA6022">
        <w:rPr>
          <w:rFonts w:cs="Arial"/>
        </w:rPr>
        <w:t>vedoucí Pobočky Děčín</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 xml:space="preserve">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w:t>
      </w:r>
      <w:r w:rsidRPr="00DA00E8">
        <w:lastRenderedPageBreak/>
        <w:t>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Specifikace stavby: (např. Povrch vozovky bude zpevněný z asfaltového betonu atd. Součástí polních cest bude výsadba zeleně. Přístupy na pozemky jednotlivých vlastníků budou řešeny sjezdy v rámci pozemku stavby,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„unixml“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73EDF50F" w:rsidR="00292BCB" w:rsidRPr="00C47530" w:rsidRDefault="00196430" w:rsidP="00292BCB">
      <w:pPr>
        <w:ind w:left="709"/>
        <w:rPr>
          <w:rStyle w:val="l-L2Char"/>
          <w:rFonts w:cs="Arial"/>
          <w:szCs w:val="22"/>
        </w:rPr>
      </w:pPr>
      <w:r w:rsidRPr="00C47530">
        <w:rPr>
          <w:rStyle w:val="l-L2Char"/>
          <w:rFonts w:cs="Arial"/>
          <w:szCs w:val="22"/>
        </w:rPr>
        <w:t xml:space="preserve">Návrh </w:t>
      </w:r>
      <w:r w:rsidR="00C47530" w:rsidRPr="00C47530">
        <w:rPr>
          <w:rStyle w:val="l-L2Char"/>
          <w:rFonts w:cs="Arial"/>
          <w:szCs w:val="22"/>
        </w:rPr>
        <w:t>komplexních pozemkových úprav v k.ú. Merboltice</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7C7B90E0" w14:textId="77777777" w:rsidR="002453AB" w:rsidRDefault="002453AB" w:rsidP="002453AB">
      <w:pPr>
        <w:pStyle w:val="Odstavecseseznamem"/>
        <w:spacing w:line="240" w:lineRule="auto"/>
        <w:ind w:left="709"/>
        <w:rPr>
          <w:rStyle w:val="l-L2Char"/>
          <w:rFonts w:cs="Arial"/>
          <w:szCs w:val="22"/>
        </w:rPr>
      </w:pPr>
    </w:p>
    <w:p w14:paraId="36C9D0A3" w14:textId="2CF635D2" w:rsidR="00292BCB" w:rsidRPr="002453AB" w:rsidRDefault="002453AB" w:rsidP="002453AB">
      <w:pPr>
        <w:pStyle w:val="Odstavecseseznamem"/>
        <w:spacing w:line="240" w:lineRule="auto"/>
        <w:ind w:left="709"/>
        <w:rPr>
          <w:rStyle w:val="l-L2Char"/>
          <w:rFonts w:cs="Arial"/>
          <w:szCs w:val="22"/>
        </w:rPr>
      </w:pPr>
      <w:r w:rsidRPr="002453AB">
        <w:rPr>
          <w:rStyle w:val="l-L2Char"/>
          <w:rFonts w:cs="Arial"/>
          <w:szCs w:val="22"/>
        </w:rPr>
        <w:t>Plán společných zařízení k.ú. Merboltice</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0DC9F792" w14:textId="23D1CED4" w:rsidR="0095270C" w:rsidRPr="00B85C48" w:rsidRDefault="0095270C" w:rsidP="00B85C48">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B85C48" w:rsidRDefault="0095270C" w:rsidP="00D60669">
      <w:pPr>
        <w:pStyle w:val="Odstavecseseznamem"/>
        <w:numPr>
          <w:ilvl w:val="2"/>
          <w:numId w:val="23"/>
        </w:numPr>
        <w:ind w:left="1071" w:hanging="357"/>
        <w:rPr>
          <w:b/>
        </w:rPr>
      </w:pPr>
      <w:r w:rsidRPr="009966C5">
        <w:t>členění díla.</w:t>
      </w:r>
    </w:p>
    <w:p w14:paraId="4FA512DE" w14:textId="77777777" w:rsidR="00B85C48" w:rsidRPr="009966C5" w:rsidRDefault="00B85C48" w:rsidP="00B85C48">
      <w:pPr>
        <w:pStyle w:val="Odstavecseseznamem"/>
        <w:ind w:left="1071"/>
        <w:rPr>
          <w:b/>
        </w:rPr>
      </w:pPr>
    </w:p>
    <w:p w14:paraId="0DBE0645" w14:textId="3E529634" w:rsidR="0095270C" w:rsidRDefault="0095270C" w:rsidP="0095270C">
      <w:pPr>
        <w:pStyle w:val="Odstavecseseznamem"/>
        <w:numPr>
          <w:ilvl w:val="0"/>
          <w:numId w:val="27"/>
        </w:numPr>
        <w:ind w:left="0" w:firstLine="0"/>
        <w:rPr>
          <w:b/>
          <w:bCs/>
        </w:rPr>
      </w:pPr>
      <w:r w:rsidRPr="009966C5">
        <w:rPr>
          <w:b/>
          <w:bCs/>
        </w:rPr>
        <w:t>Zadání a požadavky na podrobný geotechnický průzkum pro polní cesty</w:t>
      </w:r>
    </w:p>
    <w:p w14:paraId="53AD3092" w14:textId="77777777" w:rsidR="00B85C48" w:rsidRPr="00B85C48" w:rsidRDefault="00B85C48" w:rsidP="00B85C48">
      <w:pPr>
        <w:pStyle w:val="Odstavecseseznamem"/>
        <w:ind w:left="0"/>
        <w:rPr>
          <w:b/>
          <w:bCs/>
        </w:rPr>
      </w:pPr>
    </w:p>
    <w:p w14:paraId="4E0331F3" w14:textId="77777777" w:rsidR="0095270C" w:rsidRPr="009966C5" w:rsidRDefault="0095270C" w:rsidP="00D60669">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C8112F3" w14:textId="77777777" w:rsidR="0095270C" w:rsidRPr="009966C5" w:rsidRDefault="0095270C" w:rsidP="0095270C">
      <w:pPr>
        <w:rPr>
          <w:rFonts w:eastAsia="Calibri"/>
        </w:rPr>
      </w:pPr>
    </w:p>
    <w:p w14:paraId="1EC0BC70" w14:textId="77777777" w:rsidR="0095270C" w:rsidRPr="009966C5" w:rsidRDefault="0095270C" w:rsidP="00D60669">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r w:rsidRPr="009966C5">
        <w:rPr>
          <w:rFonts w:eastAsia="Calibri"/>
        </w:rPr>
        <w:t>průzkumu</w:t>
      </w:r>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Default="0095270C" w:rsidP="0095270C">
      <w:pPr>
        <w:rPr>
          <w:rFonts w:cs="Arial"/>
          <w:szCs w:val="22"/>
        </w:rPr>
      </w:pPr>
    </w:p>
    <w:p w14:paraId="35716D2A" w14:textId="77777777" w:rsidR="00B85C48" w:rsidRDefault="00B85C48" w:rsidP="0095270C">
      <w:pPr>
        <w:rPr>
          <w:rFonts w:cs="Arial"/>
          <w:szCs w:val="22"/>
        </w:rPr>
      </w:pPr>
    </w:p>
    <w:p w14:paraId="4F10567F" w14:textId="77777777" w:rsidR="00B85C48" w:rsidRDefault="00B85C48" w:rsidP="0095270C">
      <w:pPr>
        <w:rPr>
          <w:rFonts w:cs="Arial"/>
          <w:szCs w:val="22"/>
        </w:rPr>
      </w:pPr>
    </w:p>
    <w:p w14:paraId="7D311A7E" w14:textId="77777777" w:rsidR="00B85C48" w:rsidRDefault="00B85C48" w:rsidP="0095270C">
      <w:pPr>
        <w:rPr>
          <w:rFonts w:cs="Arial"/>
          <w:szCs w:val="22"/>
        </w:rPr>
      </w:pPr>
    </w:p>
    <w:p w14:paraId="1FC1D40A" w14:textId="77777777" w:rsidR="00B85C48" w:rsidRDefault="00B85C48" w:rsidP="0095270C">
      <w:pPr>
        <w:rPr>
          <w:rFonts w:cs="Arial"/>
          <w:szCs w:val="22"/>
        </w:rPr>
      </w:pPr>
    </w:p>
    <w:p w14:paraId="42284032" w14:textId="77777777" w:rsidR="00B85C48" w:rsidRDefault="00B85C48" w:rsidP="0095270C">
      <w:pPr>
        <w:rPr>
          <w:rFonts w:cs="Arial"/>
          <w:szCs w:val="22"/>
        </w:rPr>
      </w:pPr>
    </w:p>
    <w:p w14:paraId="6393BD5C" w14:textId="77777777" w:rsidR="004A51B4" w:rsidRDefault="004A51B4" w:rsidP="0095270C">
      <w:pPr>
        <w:rPr>
          <w:rFonts w:cs="Arial"/>
          <w:szCs w:val="22"/>
        </w:rPr>
      </w:pPr>
    </w:p>
    <w:p w14:paraId="308F0932" w14:textId="77777777" w:rsidR="004A51B4" w:rsidRDefault="004A51B4" w:rsidP="0095270C">
      <w:pPr>
        <w:rPr>
          <w:rFonts w:cs="Arial"/>
          <w:szCs w:val="22"/>
        </w:rPr>
      </w:pPr>
    </w:p>
    <w:p w14:paraId="68097A4F" w14:textId="77777777" w:rsidR="004A51B4" w:rsidRDefault="004A51B4" w:rsidP="0095270C">
      <w:pPr>
        <w:rPr>
          <w:rFonts w:cs="Arial"/>
          <w:szCs w:val="22"/>
        </w:rPr>
      </w:pPr>
    </w:p>
    <w:p w14:paraId="54121EE7" w14:textId="77777777" w:rsidR="004A51B4" w:rsidRDefault="004A51B4" w:rsidP="0095270C">
      <w:pPr>
        <w:rPr>
          <w:rFonts w:cs="Arial"/>
          <w:szCs w:val="22"/>
        </w:rPr>
      </w:pPr>
    </w:p>
    <w:p w14:paraId="4F264278" w14:textId="77777777" w:rsidR="004A51B4" w:rsidRDefault="004A51B4" w:rsidP="0095270C">
      <w:pPr>
        <w:rPr>
          <w:rFonts w:cs="Arial"/>
          <w:szCs w:val="22"/>
        </w:rPr>
      </w:pPr>
    </w:p>
    <w:p w14:paraId="2DCC034E" w14:textId="77777777" w:rsidR="004A51B4" w:rsidRDefault="004A51B4" w:rsidP="0095270C">
      <w:pPr>
        <w:rPr>
          <w:rFonts w:cs="Arial"/>
          <w:szCs w:val="22"/>
        </w:rPr>
      </w:pPr>
    </w:p>
    <w:p w14:paraId="641378BB" w14:textId="77777777" w:rsidR="004A51B4" w:rsidRDefault="004A51B4" w:rsidP="0095270C">
      <w:pPr>
        <w:rPr>
          <w:rFonts w:cs="Arial"/>
          <w:szCs w:val="22"/>
        </w:rPr>
      </w:pPr>
    </w:p>
    <w:p w14:paraId="06B3A4F3" w14:textId="77777777" w:rsidR="004A51B4" w:rsidRDefault="004A51B4" w:rsidP="0095270C">
      <w:pPr>
        <w:rPr>
          <w:rFonts w:cs="Arial"/>
          <w:szCs w:val="22"/>
        </w:rPr>
      </w:pPr>
    </w:p>
    <w:p w14:paraId="037AE14B" w14:textId="77777777" w:rsidR="004A51B4" w:rsidRDefault="004A51B4" w:rsidP="0095270C">
      <w:pPr>
        <w:rPr>
          <w:rFonts w:cs="Arial"/>
          <w:szCs w:val="22"/>
        </w:rPr>
      </w:pPr>
    </w:p>
    <w:p w14:paraId="513AF916" w14:textId="77777777" w:rsidR="004A51B4" w:rsidRDefault="004A51B4" w:rsidP="0095270C">
      <w:pPr>
        <w:rPr>
          <w:rFonts w:cs="Arial"/>
          <w:szCs w:val="22"/>
        </w:rPr>
      </w:pPr>
    </w:p>
    <w:p w14:paraId="7125C6F5" w14:textId="77777777" w:rsidR="004A51B4" w:rsidRDefault="004A51B4" w:rsidP="0095270C">
      <w:pPr>
        <w:rPr>
          <w:rFonts w:cs="Arial"/>
          <w:szCs w:val="22"/>
        </w:rPr>
      </w:pPr>
    </w:p>
    <w:p w14:paraId="4F58C8B1" w14:textId="77777777" w:rsidR="004A51B4" w:rsidRDefault="004A51B4" w:rsidP="0095270C">
      <w:pPr>
        <w:rPr>
          <w:rFonts w:cs="Arial"/>
          <w:szCs w:val="22"/>
        </w:rPr>
      </w:pPr>
    </w:p>
    <w:p w14:paraId="630B2715" w14:textId="77777777" w:rsidR="004A51B4" w:rsidRDefault="004A51B4" w:rsidP="0095270C">
      <w:pPr>
        <w:rPr>
          <w:rFonts w:cs="Arial"/>
          <w:szCs w:val="22"/>
        </w:rPr>
      </w:pPr>
    </w:p>
    <w:sectPr w:rsidR="004A51B4" w:rsidSect="003E2895">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2AAF4" w14:textId="77777777" w:rsidR="00DC178D" w:rsidRDefault="00DC178D">
      <w:r>
        <w:separator/>
      </w:r>
    </w:p>
  </w:endnote>
  <w:endnote w:type="continuationSeparator" w:id="0">
    <w:p w14:paraId="553ABF21" w14:textId="77777777" w:rsidR="00DC178D" w:rsidRDefault="00DC178D">
      <w:r>
        <w:continuationSeparator/>
      </w:r>
    </w:p>
  </w:endnote>
  <w:endnote w:type="continuationNotice" w:id="1">
    <w:p w14:paraId="615B3301" w14:textId="77777777" w:rsidR="00DC178D" w:rsidRDefault="00DC178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EB4353">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98EDD" w14:textId="77777777" w:rsidR="00DC178D" w:rsidRDefault="00DC178D">
      <w:r>
        <w:separator/>
      </w:r>
    </w:p>
  </w:footnote>
  <w:footnote w:type="continuationSeparator" w:id="0">
    <w:p w14:paraId="61D9E384" w14:textId="77777777" w:rsidR="00DC178D" w:rsidRDefault="00DC178D">
      <w:r>
        <w:continuationSeparator/>
      </w:r>
    </w:p>
  </w:footnote>
  <w:footnote w:type="continuationNotice" w:id="1">
    <w:p w14:paraId="60A93AF6" w14:textId="77777777" w:rsidR="00DC178D" w:rsidRDefault="00DC178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EE96" w14:textId="5C561DD1" w:rsidR="004A68BA" w:rsidRDefault="004A68BA" w:rsidP="00912DCF">
    <w:pPr>
      <w:jc w:val="right"/>
    </w:pPr>
    <w:r w:rsidRPr="00495AB9">
      <w:t xml:space="preserve">Č.j. </w:t>
    </w:r>
    <w:r>
      <w:t>I</w:t>
    </w:r>
    <w:r>
      <w:t xml:space="preserve">SPÚ </w:t>
    </w:r>
    <w:r w:rsidRPr="00495AB9">
      <w:t>objednatele:</w:t>
    </w:r>
    <w:r w:rsidR="00EB4353" w:rsidRPr="00EB4353">
      <w:rPr>
        <w:rFonts w:ascii="Roboto" w:hAnsi="Roboto"/>
        <w:sz w:val="27"/>
        <w:szCs w:val="27"/>
        <w:shd w:val="clear" w:color="auto" w:fill="FFFFFF"/>
      </w:rPr>
      <w:t xml:space="preserve"> </w:t>
    </w:r>
    <w:r w:rsidR="00EB4353" w:rsidRPr="00EB4353">
      <w:t>1172-2025-508202</w:t>
    </w:r>
  </w:p>
  <w:p w14:paraId="221331A6" w14:textId="1F868444" w:rsidR="00930166" w:rsidRDefault="00930166" w:rsidP="00912DCF">
    <w:pPr>
      <w:jc w:val="right"/>
    </w:pPr>
    <w:r w:rsidRPr="00495AB9">
      <w:t xml:space="preserve">Č.j. </w:t>
    </w:r>
    <w:r w:rsidR="004A68BA">
      <w:t xml:space="preserve">ASPÚ </w:t>
    </w:r>
    <w:r w:rsidRPr="00495AB9">
      <w:t>objednatele:</w:t>
    </w:r>
    <w:r w:rsidR="00512151">
      <w:t xml:space="preserve"> </w:t>
    </w:r>
    <w:r w:rsidR="004A68BA" w:rsidRPr="004A68BA">
      <w:t>581-2025-508202</w:t>
    </w:r>
  </w:p>
  <w:p w14:paraId="6289C491" w14:textId="02624150" w:rsidR="00512151" w:rsidRPr="00495AB9" w:rsidRDefault="00512151" w:rsidP="00912DCF">
    <w:pPr>
      <w:jc w:val="right"/>
    </w:pPr>
    <w:r>
      <w:t xml:space="preserve">UID: </w:t>
    </w:r>
    <w:r w:rsidRPr="00512151">
      <w:t>spudms00000015892333</w:t>
    </w:r>
  </w:p>
  <w:p w14:paraId="556462A7" w14:textId="0570B1D9" w:rsidR="00930166" w:rsidRPr="00495AB9" w:rsidRDefault="00930166" w:rsidP="00912DCF">
    <w:pPr>
      <w:jc w:val="right"/>
    </w:pPr>
    <w:r w:rsidRPr="00495AB9">
      <w:t xml:space="preserve">Č.j. </w:t>
    </w:r>
    <w:proofErr w:type="gramStart"/>
    <w:r w:rsidRPr="00495AB9">
      <w:t>zhotovitele:</w:t>
    </w:r>
    <w:r w:rsidR="00EB4353" w:rsidRPr="00EB4353">
      <w:rPr>
        <w:highlight w:val="yellow"/>
      </w:rPr>
      <w:t>…</w:t>
    </w:r>
    <w:proofErr w:type="gramEnd"/>
    <w:r w:rsidR="00EB4353" w:rsidRPr="00EB4353">
      <w:rPr>
        <w:highlight w:val="yellow"/>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2E73"/>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078E"/>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1C2E"/>
    <w:rsid w:val="000A3C0D"/>
    <w:rsid w:val="000A3CCC"/>
    <w:rsid w:val="000A4BD0"/>
    <w:rsid w:val="000A50EF"/>
    <w:rsid w:val="000A787C"/>
    <w:rsid w:val="000B2FE7"/>
    <w:rsid w:val="000B3B88"/>
    <w:rsid w:val="000B44E0"/>
    <w:rsid w:val="000B713E"/>
    <w:rsid w:val="000B7640"/>
    <w:rsid w:val="000C1A9F"/>
    <w:rsid w:val="000C27E9"/>
    <w:rsid w:val="000C3B9B"/>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29C2"/>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6FA"/>
    <w:rsid w:val="00146F73"/>
    <w:rsid w:val="00152458"/>
    <w:rsid w:val="001525A0"/>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558B"/>
    <w:rsid w:val="00196430"/>
    <w:rsid w:val="00196D7F"/>
    <w:rsid w:val="001A027C"/>
    <w:rsid w:val="001A3598"/>
    <w:rsid w:val="001A55D6"/>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4036"/>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53AB"/>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11C4"/>
    <w:rsid w:val="00362867"/>
    <w:rsid w:val="003629B9"/>
    <w:rsid w:val="00362FAF"/>
    <w:rsid w:val="003653EF"/>
    <w:rsid w:val="0036582A"/>
    <w:rsid w:val="003659C2"/>
    <w:rsid w:val="00370FDB"/>
    <w:rsid w:val="00372A83"/>
    <w:rsid w:val="00372F2C"/>
    <w:rsid w:val="0037518A"/>
    <w:rsid w:val="00375B68"/>
    <w:rsid w:val="00375D4A"/>
    <w:rsid w:val="00380D9B"/>
    <w:rsid w:val="0038126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1C40"/>
    <w:rsid w:val="003D4D11"/>
    <w:rsid w:val="003D4E11"/>
    <w:rsid w:val="003D6DA3"/>
    <w:rsid w:val="003D703C"/>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F59"/>
    <w:rsid w:val="004932C8"/>
    <w:rsid w:val="00494455"/>
    <w:rsid w:val="00495AB9"/>
    <w:rsid w:val="004A0A7A"/>
    <w:rsid w:val="004A140C"/>
    <w:rsid w:val="004A3555"/>
    <w:rsid w:val="004A375A"/>
    <w:rsid w:val="004A51B4"/>
    <w:rsid w:val="004A652C"/>
    <w:rsid w:val="004A68BA"/>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151"/>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80079"/>
    <w:rsid w:val="00581454"/>
    <w:rsid w:val="00583A2C"/>
    <w:rsid w:val="00583FD0"/>
    <w:rsid w:val="005844C4"/>
    <w:rsid w:val="00587E17"/>
    <w:rsid w:val="0059011A"/>
    <w:rsid w:val="0059452E"/>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2F29"/>
    <w:rsid w:val="005F40DC"/>
    <w:rsid w:val="005F435B"/>
    <w:rsid w:val="005F5A3C"/>
    <w:rsid w:val="005F6D8C"/>
    <w:rsid w:val="005F7FCA"/>
    <w:rsid w:val="00600A2E"/>
    <w:rsid w:val="006011B1"/>
    <w:rsid w:val="0060511A"/>
    <w:rsid w:val="006118BE"/>
    <w:rsid w:val="006135D6"/>
    <w:rsid w:val="006144F0"/>
    <w:rsid w:val="00614E26"/>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3AB"/>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0557"/>
    <w:rsid w:val="006F3431"/>
    <w:rsid w:val="006F3CD0"/>
    <w:rsid w:val="006F47EE"/>
    <w:rsid w:val="006F630C"/>
    <w:rsid w:val="006F6896"/>
    <w:rsid w:val="006F6E0C"/>
    <w:rsid w:val="006F6ECC"/>
    <w:rsid w:val="0070151B"/>
    <w:rsid w:val="00702A54"/>
    <w:rsid w:val="00703635"/>
    <w:rsid w:val="00704096"/>
    <w:rsid w:val="00710199"/>
    <w:rsid w:val="007115C4"/>
    <w:rsid w:val="0071160B"/>
    <w:rsid w:val="00712A60"/>
    <w:rsid w:val="0071452A"/>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257A"/>
    <w:rsid w:val="007A7E6A"/>
    <w:rsid w:val="007B0462"/>
    <w:rsid w:val="007B467E"/>
    <w:rsid w:val="007B4FE3"/>
    <w:rsid w:val="007B5B8F"/>
    <w:rsid w:val="007B5D2C"/>
    <w:rsid w:val="007B7420"/>
    <w:rsid w:val="007C7BDD"/>
    <w:rsid w:val="007D0005"/>
    <w:rsid w:val="007D04C5"/>
    <w:rsid w:val="007D21A8"/>
    <w:rsid w:val="007D3791"/>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A74"/>
    <w:rsid w:val="00807FAD"/>
    <w:rsid w:val="00812096"/>
    <w:rsid w:val="0081211C"/>
    <w:rsid w:val="00817AFC"/>
    <w:rsid w:val="00821465"/>
    <w:rsid w:val="00821735"/>
    <w:rsid w:val="008218F0"/>
    <w:rsid w:val="008238FD"/>
    <w:rsid w:val="00824335"/>
    <w:rsid w:val="00824E58"/>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2019"/>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08E"/>
    <w:rsid w:val="008D2DA1"/>
    <w:rsid w:val="008D3FED"/>
    <w:rsid w:val="008D5567"/>
    <w:rsid w:val="008D5DB7"/>
    <w:rsid w:val="008D78D0"/>
    <w:rsid w:val="008E133F"/>
    <w:rsid w:val="008E1C91"/>
    <w:rsid w:val="008E3399"/>
    <w:rsid w:val="008E4F6B"/>
    <w:rsid w:val="008E5C18"/>
    <w:rsid w:val="008E714F"/>
    <w:rsid w:val="008E717D"/>
    <w:rsid w:val="008E7C88"/>
    <w:rsid w:val="008F0631"/>
    <w:rsid w:val="008F09ED"/>
    <w:rsid w:val="008F1564"/>
    <w:rsid w:val="008F23DA"/>
    <w:rsid w:val="008F36DC"/>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6F67"/>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2E2F"/>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39D3"/>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1B3"/>
    <w:rsid w:val="00AF0A5D"/>
    <w:rsid w:val="00AF29E8"/>
    <w:rsid w:val="00AF3FF8"/>
    <w:rsid w:val="00AF79C6"/>
    <w:rsid w:val="00AF7FF2"/>
    <w:rsid w:val="00B00AE7"/>
    <w:rsid w:val="00B01789"/>
    <w:rsid w:val="00B02C31"/>
    <w:rsid w:val="00B03BB2"/>
    <w:rsid w:val="00B03FDB"/>
    <w:rsid w:val="00B06804"/>
    <w:rsid w:val="00B07C71"/>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588A"/>
    <w:rsid w:val="00B46DE9"/>
    <w:rsid w:val="00B5015A"/>
    <w:rsid w:val="00B51571"/>
    <w:rsid w:val="00B5161D"/>
    <w:rsid w:val="00B52FDD"/>
    <w:rsid w:val="00B53CDD"/>
    <w:rsid w:val="00B548B4"/>
    <w:rsid w:val="00B557F0"/>
    <w:rsid w:val="00B5642E"/>
    <w:rsid w:val="00B62B72"/>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5C48"/>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7766"/>
    <w:rsid w:val="00BD7C99"/>
    <w:rsid w:val="00BE258E"/>
    <w:rsid w:val="00BE6F8E"/>
    <w:rsid w:val="00BE7676"/>
    <w:rsid w:val="00BF3694"/>
    <w:rsid w:val="00BF7EAF"/>
    <w:rsid w:val="00C00631"/>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6CB9"/>
    <w:rsid w:val="00C3789A"/>
    <w:rsid w:val="00C3793D"/>
    <w:rsid w:val="00C37A2C"/>
    <w:rsid w:val="00C37D91"/>
    <w:rsid w:val="00C467FD"/>
    <w:rsid w:val="00C47530"/>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08E5"/>
    <w:rsid w:val="00CA7371"/>
    <w:rsid w:val="00CA7855"/>
    <w:rsid w:val="00CA7DF3"/>
    <w:rsid w:val="00CB55C3"/>
    <w:rsid w:val="00CB5967"/>
    <w:rsid w:val="00CB6687"/>
    <w:rsid w:val="00CB68CC"/>
    <w:rsid w:val="00CB6BAC"/>
    <w:rsid w:val="00CB7506"/>
    <w:rsid w:val="00CC04D6"/>
    <w:rsid w:val="00CC1BF4"/>
    <w:rsid w:val="00CC2E3E"/>
    <w:rsid w:val="00CC70A9"/>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CAB"/>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314"/>
    <w:rsid w:val="00D8474B"/>
    <w:rsid w:val="00D84C66"/>
    <w:rsid w:val="00D93B09"/>
    <w:rsid w:val="00D95427"/>
    <w:rsid w:val="00D95D50"/>
    <w:rsid w:val="00DA00E8"/>
    <w:rsid w:val="00DA0D57"/>
    <w:rsid w:val="00DA174D"/>
    <w:rsid w:val="00DA20C8"/>
    <w:rsid w:val="00DA6F17"/>
    <w:rsid w:val="00DB2E76"/>
    <w:rsid w:val="00DB31DA"/>
    <w:rsid w:val="00DB3718"/>
    <w:rsid w:val="00DB4A73"/>
    <w:rsid w:val="00DB4D6D"/>
    <w:rsid w:val="00DC0156"/>
    <w:rsid w:val="00DC0B2A"/>
    <w:rsid w:val="00DC178D"/>
    <w:rsid w:val="00DC2688"/>
    <w:rsid w:val="00DC3AEA"/>
    <w:rsid w:val="00DD0266"/>
    <w:rsid w:val="00DD0597"/>
    <w:rsid w:val="00DD200E"/>
    <w:rsid w:val="00DD625D"/>
    <w:rsid w:val="00DD696F"/>
    <w:rsid w:val="00DE04FD"/>
    <w:rsid w:val="00DE1361"/>
    <w:rsid w:val="00DE17AF"/>
    <w:rsid w:val="00DE24B6"/>
    <w:rsid w:val="00DE3DE7"/>
    <w:rsid w:val="00DE5924"/>
    <w:rsid w:val="00DE5AF1"/>
    <w:rsid w:val="00DF44DE"/>
    <w:rsid w:val="00DF4AC8"/>
    <w:rsid w:val="00DF6A49"/>
    <w:rsid w:val="00DF6BB2"/>
    <w:rsid w:val="00DF6E51"/>
    <w:rsid w:val="00DF702C"/>
    <w:rsid w:val="00E00A8F"/>
    <w:rsid w:val="00E01AFB"/>
    <w:rsid w:val="00E030B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A9A"/>
    <w:rsid w:val="00EA37A7"/>
    <w:rsid w:val="00EA4874"/>
    <w:rsid w:val="00EA4D96"/>
    <w:rsid w:val="00EA4F01"/>
    <w:rsid w:val="00EA6022"/>
    <w:rsid w:val="00EA6D3F"/>
    <w:rsid w:val="00EA6F75"/>
    <w:rsid w:val="00EA76A6"/>
    <w:rsid w:val="00EB23B5"/>
    <w:rsid w:val="00EB3FF6"/>
    <w:rsid w:val="00EB4353"/>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56F4"/>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15</Pages>
  <Words>5166</Words>
  <Characters>29993</Characters>
  <Application>Microsoft Office Word</Application>
  <DocSecurity>0</DocSecurity>
  <Lines>249</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Andrea Ing.</cp:lastModifiedBy>
  <cp:revision>50</cp:revision>
  <cp:lastPrinted>2019-08-15T11:56:00Z</cp:lastPrinted>
  <dcterms:created xsi:type="dcterms:W3CDTF">2025-08-29T09:14:00Z</dcterms:created>
  <dcterms:modified xsi:type="dcterms:W3CDTF">2025-10-30T10:41:00Z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